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9753" w14:textId="77777777" w:rsidR="00A21EAD" w:rsidRPr="00A21EAD" w:rsidRDefault="00A21EAD" w:rsidP="00A21EAD">
      <w:pPr>
        <w:spacing w:after="0" w:line="360" w:lineRule="auto"/>
        <w:ind w:left="38" w:right="362" w:firstLine="0"/>
        <w:jc w:val="center"/>
        <w:rPr>
          <w:lang w:val="ru-RU"/>
        </w:rPr>
      </w:pPr>
      <w:bookmarkStart w:id="0" w:name="_GoBack"/>
      <w:bookmarkEnd w:id="0"/>
      <w:r w:rsidRPr="00A21EAD">
        <w:rPr>
          <w:b/>
          <w:lang w:val="ru-RU"/>
        </w:rPr>
        <w:t>УЧЕБНЫЙ ПЛАН</w:t>
      </w:r>
    </w:p>
    <w:p w14:paraId="031B08AC" w14:textId="77777777" w:rsidR="00A21EAD" w:rsidRDefault="00A21EAD" w:rsidP="00A21EAD">
      <w:pPr>
        <w:spacing w:after="25" w:line="360" w:lineRule="auto"/>
        <w:ind w:left="38" w:right="6" w:firstLine="529"/>
        <w:jc w:val="center"/>
        <w:rPr>
          <w:szCs w:val="28"/>
          <w:lang w:val="ru-RU"/>
        </w:rPr>
      </w:pPr>
      <w:r w:rsidRPr="00A21EAD">
        <w:rPr>
          <w:szCs w:val="28"/>
          <w:lang w:val="ru-RU"/>
        </w:rPr>
        <w:t xml:space="preserve">программы </w:t>
      </w:r>
      <w:r>
        <w:rPr>
          <w:szCs w:val="28"/>
          <w:lang w:val="ru-RU"/>
        </w:rPr>
        <w:t>профессиональной переподготовки</w:t>
      </w:r>
    </w:p>
    <w:p w14:paraId="3F2866D5" w14:textId="77777777" w:rsidR="00A21EAD" w:rsidRDefault="00A21EAD" w:rsidP="00A21EAD">
      <w:pPr>
        <w:spacing w:after="25" w:line="360" w:lineRule="auto"/>
        <w:ind w:left="38" w:right="0" w:firstLine="529"/>
        <w:jc w:val="center"/>
        <w:rPr>
          <w:szCs w:val="28"/>
          <w:lang w:val="ru-RU"/>
        </w:rPr>
      </w:pPr>
      <w:r>
        <w:rPr>
          <w:szCs w:val="28"/>
          <w:lang w:val="ru-RU"/>
        </w:rPr>
        <w:t>«Специалист по качеству»</w:t>
      </w:r>
    </w:p>
    <w:p w14:paraId="0BFDC3A4" w14:textId="77777777" w:rsidR="00A21EAD" w:rsidRDefault="00A21EAD" w:rsidP="00A21EAD">
      <w:pPr>
        <w:spacing w:after="0" w:line="360" w:lineRule="auto"/>
        <w:ind w:left="0" w:right="0" w:firstLine="529"/>
        <w:rPr>
          <w:szCs w:val="28"/>
          <w:lang w:val="ru-RU" w:eastAsia="ru-RU"/>
        </w:rPr>
      </w:pPr>
      <w:r>
        <w:rPr>
          <w:b/>
          <w:szCs w:val="28"/>
          <w:lang w:val="ru-RU"/>
        </w:rPr>
        <w:t xml:space="preserve">Категория слушателей – </w:t>
      </w:r>
      <w:r>
        <w:rPr>
          <w:szCs w:val="28"/>
          <w:lang w:val="ru-RU"/>
        </w:rPr>
        <w:t xml:space="preserve">лица, имеющие </w:t>
      </w:r>
      <w:r>
        <w:rPr>
          <w:szCs w:val="28"/>
          <w:lang w:val="ru-RU" w:eastAsia="ru-RU"/>
        </w:rPr>
        <w:t xml:space="preserve">среднее профессиональное образование </w:t>
      </w:r>
    </w:p>
    <w:p w14:paraId="21470EEC" w14:textId="77777777" w:rsidR="00A21EAD" w:rsidRDefault="00A21EAD" w:rsidP="00A21EAD">
      <w:pPr>
        <w:spacing w:after="26" w:line="360" w:lineRule="auto"/>
        <w:ind w:left="0" w:right="0" w:firstLine="529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Продолжительность обучения – </w:t>
      </w:r>
      <w:r>
        <w:rPr>
          <w:szCs w:val="28"/>
          <w:lang w:val="ru-RU"/>
        </w:rPr>
        <w:t>512 часов</w:t>
      </w:r>
      <w:r>
        <w:rPr>
          <w:b/>
          <w:szCs w:val="28"/>
          <w:lang w:val="ru-RU"/>
        </w:rPr>
        <w:t xml:space="preserve"> </w:t>
      </w:r>
    </w:p>
    <w:p w14:paraId="3E142AE2" w14:textId="77777777" w:rsidR="00A21EAD" w:rsidRDefault="00A21EAD" w:rsidP="00A21EAD">
      <w:pPr>
        <w:spacing w:after="0" w:line="360" w:lineRule="auto"/>
        <w:ind w:firstLine="529"/>
        <w:rPr>
          <w:rFonts w:eastAsia="Arial"/>
          <w:szCs w:val="28"/>
          <w:lang w:val="ru-RU"/>
        </w:rPr>
      </w:pPr>
      <w:r>
        <w:rPr>
          <w:b/>
          <w:szCs w:val="28"/>
          <w:lang w:val="ru-RU"/>
        </w:rPr>
        <w:t xml:space="preserve">Форма обучения - </w:t>
      </w:r>
      <w:r>
        <w:rPr>
          <w:szCs w:val="28"/>
          <w:lang w:val="ru-RU"/>
        </w:rPr>
        <w:t>Заочная</w:t>
      </w:r>
      <w:r>
        <w:rPr>
          <w:b/>
          <w:szCs w:val="28"/>
          <w:lang w:val="ru-RU"/>
        </w:rPr>
        <w:t xml:space="preserve"> </w:t>
      </w:r>
      <w:r>
        <w:rPr>
          <w:rFonts w:eastAsia="Arial"/>
          <w:szCs w:val="28"/>
          <w:lang w:val="ru-RU"/>
        </w:rPr>
        <w:t>(с применением системы дистанционного обучения (СДО))</w:t>
      </w:r>
    </w:p>
    <w:p w14:paraId="26BDEDF4" w14:textId="77777777" w:rsidR="00A21EAD" w:rsidRDefault="00A21EAD" w:rsidP="00A21EAD">
      <w:pPr>
        <w:spacing w:after="0" w:line="360" w:lineRule="auto"/>
        <w:ind w:firstLine="529"/>
        <w:rPr>
          <w:rFonts w:eastAsia="Arial"/>
          <w:bCs/>
          <w:szCs w:val="28"/>
          <w:lang w:val="ru-RU"/>
        </w:rPr>
      </w:pPr>
      <w:r>
        <w:rPr>
          <w:b/>
          <w:szCs w:val="28"/>
          <w:lang w:val="ru-RU"/>
        </w:rPr>
        <w:t xml:space="preserve">Форма промежуточной аттестации - </w:t>
      </w:r>
      <w:r>
        <w:rPr>
          <w:bCs/>
          <w:szCs w:val="28"/>
          <w:lang w:val="ru-RU"/>
        </w:rPr>
        <w:t>зачет</w:t>
      </w:r>
    </w:p>
    <w:p w14:paraId="5F5E78EA" w14:textId="77777777" w:rsidR="00A21EAD" w:rsidRDefault="00A21EAD" w:rsidP="00A21EAD">
      <w:pPr>
        <w:spacing w:after="0" w:line="360" w:lineRule="auto"/>
        <w:ind w:left="0" w:right="0" w:firstLine="529"/>
        <w:rPr>
          <w:szCs w:val="28"/>
          <w:lang w:val="ru-RU"/>
        </w:rPr>
      </w:pPr>
      <w:r>
        <w:rPr>
          <w:b/>
          <w:szCs w:val="28"/>
          <w:lang w:val="ru-RU"/>
        </w:rPr>
        <w:t xml:space="preserve">Форма итоговой аттестации – </w:t>
      </w:r>
      <w:r>
        <w:rPr>
          <w:szCs w:val="28"/>
          <w:lang w:val="ru-RU"/>
        </w:rPr>
        <w:t xml:space="preserve">экзамен  </w:t>
      </w:r>
    </w:p>
    <w:p w14:paraId="46518997" w14:textId="77777777" w:rsidR="00A21EAD" w:rsidRDefault="00A21EAD" w:rsidP="00A21EAD">
      <w:pPr>
        <w:spacing w:after="0" w:line="360" w:lineRule="auto"/>
        <w:ind w:left="0" w:right="0" w:firstLine="0"/>
        <w:rPr>
          <w:lang w:val="ru-RU"/>
        </w:rPr>
      </w:pPr>
    </w:p>
    <w:tbl>
      <w:tblPr>
        <w:tblW w:w="9889" w:type="dxa"/>
        <w:tblCellMar>
          <w:top w:w="48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5442"/>
        <w:gridCol w:w="1493"/>
        <w:gridCol w:w="15"/>
        <w:gridCol w:w="1436"/>
      </w:tblGrid>
      <w:tr w:rsidR="00A21EAD" w14:paraId="4F5AF97A" w14:textId="77777777" w:rsidTr="00A21EAD">
        <w:trPr>
          <w:trHeight w:val="134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44DD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B869" w14:textId="77777777" w:rsidR="00A21EAD" w:rsidRDefault="00A21EAD">
            <w:pPr>
              <w:spacing w:after="0"/>
              <w:ind w:right="111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разделов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AD8417" w14:textId="77777777" w:rsidR="00A21EAD" w:rsidRDefault="00A21EAD">
            <w:pPr>
              <w:spacing w:after="0"/>
              <w:ind w:left="1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12811" w14:textId="77777777" w:rsidR="00A21EAD" w:rsidRDefault="00A21EAD">
            <w:pPr>
              <w:spacing w:after="0"/>
              <w:ind w:left="68" w:right="33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 контроля</w:t>
            </w:r>
          </w:p>
        </w:tc>
      </w:tr>
      <w:tr w:rsidR="00A21EAD" w14:paraId="07B80F2E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021AD56" w14:textId="77777777" w:rsidR="00A21EAD" w:rsidRDefault="00A21EAD">
            <w:pPr>
              <w:spacing w:after="0"/>
              <w:ind w:left="2"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Раздел 1.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703AB49" w14:textId="77777777" w:rsidR="00A21EAD" w:rsidRDefault="00A21EAD">
            <w:pPr>
              <w:spacing w:after="0"/>
              <w:ind w:left="2" w:firstLine="0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Качество и конкурентоспособность в условиях рыночной экономики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2CEF0DA" w14:textId="77777777" w:rsidR="00A21EAD" w:rsidRDefault="00A21EAD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7FAB32A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B120201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B2AFEAD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1.1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B78F7B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Понятие категории качества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AC3B1D1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089A1D3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522C66F8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CE3BF00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823265D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Качество как составляющий элемент конкурентоспособности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7837C93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A4EF57C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8BBDF1D" w14:textId="77777777" w:rsidTr="00A21EAD">
        <w:trPr>
          <w:trHeight w:val="286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C77188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FF4C41D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C147AE7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4914B1F1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A6B244B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B5C1309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Организационно-экономические основы квалиметрии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653062E" w14:textId="77777777" w:rsidR="00A21EAD" w:rsidRDefault="00A21EAD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A20D83F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F864827" w14:textId="77777777" w:rsidTr="00A21EAD">
        <w:trPr>
          <w:trHeight w:val="28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9FB4836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80E1B6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Квалиметрия: понятие, виды, объекты.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03E2BD0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C23ABE4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EAD" w14:paraId="630DD4B0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D8B09F6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>
              <w:rPr>
                <w:sz w:val="24"/>
                <w:szCs w:val="24"/>
              </w:rPr>
              <w:t xml:space="preserve"> 2.2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A09FDB5" w14:textId="77777777" w:rsidR="00A21EAD" w:rsidRDefault="00A21EAD">
            <w:pPr>
              <w:spacing w:after="0"/>
              <w:ind w:left="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Показатели качества и их классификация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C56CC57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8E9F94E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5BD0ED95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4A55C5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Тема 2.3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6D49832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и средства квалиметрии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4DFBC82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64FBB4B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5BFC6BE" w14:textId="77777777" w:rsidTr="00A21EAD">
        <w:trPr>
          <w:trHeight w:val="562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93755F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AE94FE6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3AB17E0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00A78E24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9381CBE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Раздел 3.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8B3AE4A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Оценка конкурентоспособности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0324419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36B2642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EAD" w14:paraId="48AB44DD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704BE9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3.1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C107395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конкурентоспособности продукции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E2F006F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C306BFA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EAD" w14:paraId="31C126FC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D7DB37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3.2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A5ACCA0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конкурентоспособности предприятия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868DB48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9B14C19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A32A6E5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A016B76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3.3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384668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конкурентоспособности страны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95D5E80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DFEFCBC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2652BB7C" w14:textId="77777777" w:rsidTr="00A21EAD">
        <w:trPr>
          <w:trHeight w:val="562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439569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6BAB511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3C13674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7929B774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EEF587E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Раздел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F22A873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Государственное регулирование качества и безопасности продукции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FA512F9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AD5DA6E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ADA99DC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06FC2F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4.1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A97783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Законодательно- правовое и нормативное обеспечение безопасности и качества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FEC9553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22970D6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715671A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F4D57C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4.2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52D326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Защита прав потребителей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1F278DA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E12ECDB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EAD" w14:paraId="4F2893BE" w14:textId="77777777" w:rsidTr="00A21EAD">
        <w:trPr>
          <w:trHeight w:val="562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B211D40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06BDAB1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4B1AC38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74D0C382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2B8D11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Раздел 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73A3CDD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Техническое регулирование в обеспечении качества и подтверждении его соответствия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03DDE80" w14:textId="77777777" w:rsidR="00A21EAD" w:rsidRDefault="00A21EAD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08DA3C7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414E8F7" w14:textId="77777777" w:rsidTr="00A21EAD">
        <w:trPr>
          <w:trHeight w:val="56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7E9579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.1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DD26EB6" w14:textId="77777777" w:rsidR="00A21EAD" w:rsidRDefault="00A21EAD">
            <w:pPr>
              <w:spacing w:after="0"/>
              <w:ind w:left="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Понятие и принципы технического регулирования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CEE05B3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25D65BD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B2E3D57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13A1564" w14:textId="77777777" w:rsidR="00A21EAD" w:rsidRDefault="00A21EAD">
            <w:pPr>
              <w:spacing w:after="0"/>
              <w:ind w:left="2" w:firstLine="0"/>
              <w:jc w:val="left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5.2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C533FA6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0BD7E21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09C6728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DA6F728" w14:textId="77777777" w:rsidTr="00A21EAD">
        <w:trPr>
          <w:trHeight w:val="286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7F3FFA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6A2B933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BA7C113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0B3C2010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96479BF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Раздел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E9F616B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Стандартизация в обеспечении качества и конкурентоспособности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368EEDC" w14:textId="77777777" w:rsidR="00A21EAD" w:rsidRDefault="00A21EAD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BA02F1C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76C8779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CA6C5F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504E7B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Понятие, цели, принципы и функции стандартизации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839917F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38F9C51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D559A06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99601B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6.2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ACC1A9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Национальная система стандартизации Российской Федерации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3245E7B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5496FE0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4DF361D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802B41F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6.3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AC4B7DE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Международная и региональная стандартизация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7CE98BD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BC66360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6D713E8" w14:textId="77777777" w:rsidTr="00A21EAD">
        <w:trPr>
          <w:trHeight w:val="286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22BC10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3987F10" w14:textId="77777777" w:rsidR="00A21EAD" w:rsidRDefault="00A21EAD">
            <w:pPr>
              <w:spacing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C4F3CAA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18FE6CBA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423966E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7.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44ECA35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Подтверждение соответствия в обеспечении безопасности и качества продукции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DB041B2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DD53FD4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3D1B706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39DE4B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7.1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B5B8BA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Подтверждение соответствия: понятия, цели и принципы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20983C6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211114E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5D10FED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F674B4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7.2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8BFC46D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 подтверждения соответствия: добровольная и обязательная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FDF5712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61C46B3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4851E14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05CDB3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7.3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5522725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Аккредитация органов по сертификации и испытательных лабораторий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BB47469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4E29BF0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17EF3EB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1DFC19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7.4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0121C3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Сертификация систем менеджмента качества и экологическая сертификация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1D12E78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0F065D2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5E95088C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E6054E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7.5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0A666F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Сертификация на международном и региональном уровнях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AC97A15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E5D5BBB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B2A9F7B" w14:textId="77777777" w:rsidTr="00A21EAD">
        <w:trPr>
          <w:trHeight w:val="286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675C73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F675E98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BA4C51B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02A834A5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D35297F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Раздел 8.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B85B1B2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Метрология в обеспечении качества продукции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2FEDB3A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62CE05E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1CAC3F5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9F854C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8.1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6D945BF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Понятия метрологии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8555FB9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6E46161A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EAD" w14:paraId="153CF022" w14:textId="77777777" w:rsidTr="00A21EAD">
        <w:trPr>
          <w:trHeight w:val="56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ACC3FAF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8.2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8B3E075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и средства измерений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7B6D813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C8C1636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8BDEA7B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DD50C0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8.3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13AA9C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Государственное управление деятельностью по обеспечению единства измерений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28F22B6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833728A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C8DE915" w14:textId="77777777" w:rsidTr="00A21EAD">
        <w:trPr>
          <w:trHeight w:val="562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8D93C10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0E20151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959292F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50CF2A1D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B33BD7F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Раздел 9.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AF97626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Нематериальные ресурсы в обеспечении конкурентоспособности и качества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F364E72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16C3F90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24468FDB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68F7A3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9.1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9508E76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Нематериальные ресурсы в обеспечении конкурентоспособности предприятия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2760FB8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6645F14A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45B74A3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2099495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9.2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495F1A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Патентная чистота и патентоспособность продукции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7650949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A21F908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A459A34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39644B2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9.3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6D60BF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Товарные знаки в обеспечении качества и конкурентоспособности товаров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C9628D8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7A9DB10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6E860FE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B3988DD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9.4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9448D8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стоимости торговых марок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5F66F01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A0D2F9C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0660795" w14:textId="77777777" w:rsidTr="00A21EAD">
        <w:trPr>
          <w:trHeight w:val="562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BDDCAA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6B3AB4D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5BF8BE2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4F474D1E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53DDEF6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Раздел 10.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19F325A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Штриховое кодирование и маркировка товаров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35B55E6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1FB4307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8837A75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D664F30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10.1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8F8D5B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Понятие штрихового кодирования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D2C32FC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3ACD567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C4A4DCC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6FD8A2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10.2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7AA0E7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Системы штрихового кодирования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1F93D86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1BA1F2A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878F3FC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9976625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10.3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0368DE2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маркировки товаров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7EDD4EA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A0E0F98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B4479CB" w14:textId="77777777" w:rsidTr="00A21EAD">
        <w:trPr>
          <w:trHeight w:val="562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3350C7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52C5699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10300DB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4298C599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D014F58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Раздел 11.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64DA5E0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Качество как объект управления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BE18A73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6890BDC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02297C7A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9E14DC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11.1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371CB45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качеством: понятие, функции и методы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F8FF932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6157D8EA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4065125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C99044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11.2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545D4D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Системный подход к управлению качеством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303EE2E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8D52558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59BCFB24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163F0C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11.3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218D15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Стратегическое и тактическое управление качеством на предприятии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D23E8A5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5A0ED51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2B84CA3" w14:textId="77777777" w:rsidTr="00A21EAD">
        <w:trPr>
          <w:trHeight w:val="562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1FB6F3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5E57FD8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0666187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5BC76FDB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360E5D3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Раздел 12.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75DBCF9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Системы управления качеством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22776D1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6F063260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13232A61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D1AFC7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F53A416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Системы менеджмента качества на основе международных стандартов ИСО серии 9000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6CAD7CE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EC5BE52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7E8581E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71D95DE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50B3C3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Системы экологического менеджмента качества на основе международных стандартов ИСО серии 14000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B10F5C6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4B17BD4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D2CAAEE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7896A8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DC807D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Отраслевые системы менеджмента качества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DE1C4A9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9423D0B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4ED5CE8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5A667C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BE8AFF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Стандарты обеспечения здоровья, безопасности и социальной ответственности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8B43D32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659CA185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B9F3461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1121835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E3780A0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Интегрированные системы менеджмента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24E25AA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B078C54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2DC0647A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5A9511B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12.6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B996E9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Концепция всеобщего управления качества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834ABBD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7AD486D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04DC2358" w14:textId="77777777" w:rsidTr="00A21EAD">
        <w:trPr>
          <w:trHeight w:val="562"/>
        </w:trPr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8DB5EDB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2D2DCCA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E6CF413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5E288115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C44A16B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Раздел 13.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FF12D0F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Инструменты и технологии управления качеством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25A7237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2DC72B0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D14E4CE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2ECF6D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7C6A2BE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 инструментов управления качеством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A5E50E7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F528DC1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5F78D66B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59A7572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198829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 развертывания функции качества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2D77F9B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0470433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22182836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9C6B910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7B66DC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FMEA</w:t>
            </w:r>
            <w:r>
              <w:rPr>
                <w:sz w:val="24"/>
                <w:szCs w:val="24"/>
                <w:lang w:val="ru-RU"/>
              </w:rPr>
              <w:t xml:space="preserve"> – анализ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C9D883D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280610E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FE653EC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3CB561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AB28C3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отношениями с потребителями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EBA0E58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2C52341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330DA90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22E605F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833FBF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CALS</w:t>
            </w:r>
            <w:r>
              <w:rPr>
                <w:sz w:val="24"/>
                <w:szCs w:val="24"/>
                <w:lang w:val="ru-RU"/>
              </w:rPr>
              <w:t>-технологии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D5642AB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1487156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D15F5DC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43DBCD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F82B84F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Концепция «Шесть сигм»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4E5829E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3D0D206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CA633C3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E85F646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445D74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Статистические методы контроля качества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660EF1A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FC17B5B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D014250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F1CBAA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C31410E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Функционально-стоимостной анализ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8998C40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65A66F1B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BFFD966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459D94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5F1F11B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Сбалансированная система показателей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DBB7127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AF09E90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2E784CA3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143E4C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13.10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4ACDED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«Система 20 ключей»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6EDC68D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1AE7175F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2790ACEA" w14:textId="77777777" w:rsidTr="00A21EAD">
        <w:trPr>
          <w:trHeight w:val="56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820DAB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F74501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C323F01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EA7D485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50F35A0D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446422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14.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663E3E0" w14:textId="77777777" w:rsidR="00A21EAD" w:rsidRDefault="00A21EAD">
            <w:pPr>
              <w:spacing w:after="0"/>
              <w:ind w:left="2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r>
              <w:rPr>
                <w:b/>
                <w:bCs/>
                <w:sz w:val="24"/>
                <w:szCs w:val="24"/>
              </w:rPr>
              <w:t xml:space="preserve">роизводственная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безопасность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129D3D5" w14:textId="77777777" w:rsidR="00A21EAD" w:rsidRDefault="00A21EAD">
            <w:pPr>
              <w:spacing w:after="0"/>
              <w:ind w:left="2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CB0427C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40DC6A3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2D28336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14.1.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10063F8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Расследование и учет несчастных случаев и профессиональных заболеваний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707E129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455A0FC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218B04A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4F8A50B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14.2.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846DC0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Факторы, влияющие на условия труда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1742C86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00DCCFB3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656B9402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82FCB71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14.3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C9C9B1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человека с опасными и вредными производственными факторами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EF7565D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1B91BC7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B325B92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B19EE2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14.4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CD28823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пожарной безопасности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3BDA0A0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6CC7E1E7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7CFD7D82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65EFC53B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14.5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A6E566E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промышленной безопасности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5F68650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D8B886C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5340FA10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23C4E21C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14.6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32305A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экологической безопасности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019C4AA2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63E7EB76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3AE68CFF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7EC6283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14.7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3013E6A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sz w:val="24"/>
                <w:szCs w:val="24"/>
              </w:rPr>
              <w:t>охраны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1C43529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F3838C4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21EAD" w14:paraId="47164DA2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9BBEBA7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94C3769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7BF6BDDD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14:paraId="43DEB7E7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241F30E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Зачет</w:t>
            </w:r>
          </w:p>
        </w:tc>
      </w:tr>
      <w:tr w:rsidR="00A21EAD" w14:paraId="6C9E5DCE" w14:textId="77777777" w:rsidTr="00A21EAD">
        <w:trPr>
          <w:trHeight w:val="28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3DAD08C2" w14:textId="77777777" w:rsidR="00A21EAD" w:rsidRDefault="00A21EAD">
            <w:pPr>
              <w:spacing w:after="0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3235CA34" w14:textId="77777777" w:rsidR="00A21EAD" w:rsidRDefault="00A21EAD">
            <w:pPr>
              <w:spacing w:after="0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Итоговая проверка знаний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49AEA8E" w14:textId="77777777" w:rsidR="00A21EAD" w:rsidRDefault="00A21EAD">
            <w:pPr>
              <w:spacing w:after="0"/>
              <w:ind w:left="360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5625363B" w14:textId="77777777" w:rsidR="00A21EAD" w:rsidRDefault="00A21EAD">
            <w:pPr>
              <w:spacing w:after="0"/>
              <w:ind w:left="360"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Экзамен </w:t>
            </w:r>
          </w:p>
        </w:tc>
      </w:tr>
      <w:tr w:rsidR="00A21EAD" w14:paraId="211B666F" w14:textId="77777777" w:rsidTr="00A21EAD">
        <w:trPr>
          <w:trHeight w:val="286"/>
        </w:trPr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281A904" w14:textId="77777777" w:rsidR="00A21EAD" w:rsidRDefault="00A21EAD">
            <w:pPr>
              <w:spacing w:after="0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sz w:val="24"/>
                <w:szCs w:val="24"/>
              </w:rPr>
              <w:t>по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курсу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55" w:type="dxa"/>
            </w:tcMar>
            <w:hideMark/>
          </w:tcPr>
          <w:p w14:paraId="133DB7A0" w14:textId="77777777" w:rsidR="00A21EAD" w:rsidRDefault="00A21EAD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41BA3F4E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EAD" w14:paraId="5039D43A" w14:textId="77777777" w:rsidTr="00A21EAD">
        <w:trPr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574A9" w14:textId="77777777" w:rsidR="00A21EAD" w:rsidRDefault="00A21EA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24C9440C" w14:textId="77777777" w:rsidR="00A21EAD" w:rsidRDefault="00A21EAD">
            <w:pPr>
              <w:spacing w:after="0"/>
              <w:ind w:left="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55" w:type="dxa"/>
            </w:tcMar>
          </w:tcPr>
          <w:p w14:paraId="5844533B" w14:textId="77777777" w:rsidR="00A21EAD" w:rsidRDefault="00A21EAD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58F8E16" w14:textId="77777777" w:rsidR="00A21EAD" w:rsidRDefault="00A21EAD" w:rsidP="00A21EAD">
      <w:pPr>
        <w:spacing w:after="130" w:line="360" w:lineRule="auto"/>
        <w:ind w:left="38" w:right="0" w:firstLine="0"/>
        <w:jc w:val="center"/>
        <w:rPr>
          <w:b/>
          <w:lang w:val="ru-RU"/>
        </w:rPr>
      </w:pPr>
    </w:p>
    <w:p w14:paraId="7F4AB3BC" w14:textId="77777777" w:rsidR="00A4631A" w:rsidRDefault="00A4631A"/>
    <w:sectPr w:rsidR="00A4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E45"/>
    <w:multiLevelType w:val="hybridMultilevel"/>
    <w:tmpl w:val="28D62270"/>
    <w:lvl w:ilvl="0" w:tplc="91BA17CA">
      <w:start w:val="3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2207EE">
      <w:start w:val="1"/>
      <w:numFmt w:val="lowerLetter"/>
      <w:lvlText w:val="%2"/>
      <w:lvlJc w:val="left"/>
      <w:pPr>
        <w:ind w:left="4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D42E1C">
      <w:start w:val="1"/>
      <w:numFmt w:val="lowerRoman"/>
      <w:lvlText w:val="%3"/>
      <w:lvlJc w:val="left"/>
      <w:pPr>
        <w:ind w:left="49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D8385C">
      <w:start w:val="1"/>
      <w:numFmt w:val="decimal"/>
      <w:lvlText w:val="%4"/>
      <w:lvlJc w:val="left"/>
      <w:pPr>
        <w:ind w:left="56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6C4162">
      <w:start w:val="1"/>
      <w:numFmt w:val="lowerLetter"/>
      <w:lvlText w:val="%5"/>
      <w:lvlJc w:val="left"/>
      <w:pPr>
        <w:ind w:left="63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D20970">
      <w:start w:val="1"/>
      <w:numFmt w:val="lowerRoman"/>
      <w:lvlText w:val="%6"/>
      <w:lvlJc w:val="left"/>
      <w:pPr>
        <w:ind w:left="70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807EBA">
      <w:start w:val="1"/>
      <w:numFmt w:val="decimal"/>
      <w:lvlText w:val="%7"/>
      <w:lvlJc w:val="left"/>
      <w:pPr>
        <w:ind w:left="78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12EF8C">
      <w:start w:val="1"/>
      <w:numFmt w:val="lowerLetter"/>
      <w:lvlText w:val="%8"/>
      <w:lvlJc w:val="left"/>
      <w:pPr>
        <w:ind w:left="85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B54FA76">
      <w:start w:val="1"/>
      <w:numFmt w:val="lowerRoman"/>
      <w:lvlText w:val="%9"/>
      <w:lvlJc w:val="left"/>
      <w:pPr>
        <w:ind w:left="92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C7"/>
    <w:rsid w:val="009824C7"/>
    <w:rsid w:val="00A21EAD"/>
    <w:rsid w:val="00A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ECD1"/>
  <w15:chartTrackingRefBased/>
  <w15:docId w15:val="{DECC439A-F406-4F97-A8CB-ECE3DF89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D"/>
    <w:pPr>
      <w:spacing w:after="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2</cp:revision>
  <dcterms:created xsi:type="dcterms:W3CDTF">2023-01-16T20:49:00Z</dcterms:created>
  <dcterms:modified xsi:type="dcterms:W3CDTF">2023-01-16T20:49:00Z</dcterms:modified>
</cp:coreProperties>
</file>